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2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</w:pPr>
    </w:p>
    <w:p>
      <w:pPr>
        <w:spacing w:before="0" w:after="0" w:line="360"/>
        <w:ind w:right="0" w:left="567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1"/>
          <w:shd w:fill="auto" w:val="clear"/>
        </w:rPr>
        <w:t xml:space="preserve">Gruppo n.: _____</w:t>
      </w:r>
    </w:p>
    <w:p>
      <w:pPr>
        <w:spacing w:before="0" w:after="0" w:line="360"/>
        <w:ind w:right="0" w:left="567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1"/>
          <w:shd w:fill="auto" w:val="clear"/>
        </w:rPr>
        <w:t xml:space="preserve">Capogruppo: _____________________________</w:t>
      </w:r>
    </w:p>
    <w:p>
      <w:pPr>
        <w:spacing w:before="241" w:after="0" w:line="482"/>
        <w:ind w:right="5121" w:left="567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1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1"/>
          <w:u w:val="single"/>
          <w:shd w:fill="auto" w:val="clear"/>
        </w:rPr>
        <w:t xml:space="preserve">Unità Didattica di Apprendimento (UdA)</w:t>
      </w:r>
    </w:p>
    <w:tbl>
      <w:tblPr>
        <w:tblInd w:w="144" w:type="dxa"/>
      </w:tblPr>
      <w:tblGrid>
        <w:gridCol w:w="2129"/>
        <w:gridCol w:w="132"/>
        <w:gridCol w:w="8234"/>
        <w:gridCol w:w="271"/>
        <w:gridCol w:w="24"/>
      </w:tblGrid>
      <w:tr>
        <w:trPr>
          <w:trHeight w:val="372" w:hRule="auto"/>
          <w:jc w:val="left"/>
        </w:trPr>
        <w:tc>
          <w:tcPr>
            <w:tcW w:w="1049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000000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57" w:after="0" w:line="240"/>
              <w:ind w:right="0" w:left="11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FFFFFF"/>
                <w:spacing w:val="0"/>
                <w:position w:val="0"/>
                <w:sz w:val="21"/>
                <w:shd w:fill="auto" w:val="clear"/>
              </w:rPr>
              <w:t xml:space="preserve">1. Informazioni preliminari</w:t>
            </w:r>
          </w:p>
        </w:tc>
      </w:tr>
      <w:tr>
        <w:trPr>
          <w:trHeight w:val="863" w:hRule="auto"/>
          <w:jc w:val="left"/>
        </w:trPr>
        <w:tc>
          <w:tcPr>
            <w:tcW w:w="21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148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1"/>
                <w:shd w:fill="auto" w:val="clear"/>
              </w:rPr>
              <w:t xml:space="preserve">  Titolo</w:t>
            </w:r>
          </w:p>
          <w:p>
            <w:pPr>
              <w:spacing w:before="148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836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48" w:after="0" w:line="240"/>
              <w:ind w:right="0" w:left="10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99" w:hRule="auto"/>
          <w:jc w:val="left"/>
        </w:trPr>
        <w:tc>
          <w:tcPr>
            <w:tcW w:w="21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1"/>
                <w:shd w:fill="auto" w:val="clear"/>
              </w:rPr>
              <w:t xml:space="preserve">  Destinatari</w:t>
            </w:r>
          </w:p>
        </w:tc>
        <w:tc>
          <w:tcPr>
            <w:tcW w:w="836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07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107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107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  <w:t xml:space="preserve">[Scuola secondaria di I o II grado: tipologia, eventuale indirizzo, classe di riferimento]</w:t>
            </w:r>
          </w:p>
          <w:p>
            <w:pPr>
              <w:spacing w:before="0" w:after="0" w:line="240"/>
              <w:ind w:right="0" w:left="107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107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107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873" w:hRule="auto"/>
          <w:jc w:val="left"/>
        </w:trPr>
        <w:tc>
          <w:tcPr>
            <w:tcW w:w="21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86" w:after="0" w:line="240"/>
              <w:ind w:right="0" w:left="11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1"/>
                <w:shd w:fill="auto" w:val="clear"/>
              </w:rPr>
              <w:t xml:space="preserve">Tempi di realizzazione</w:t>
            </w:r>
          </w:p>
        </w:tc>
        <w:tc>
          <w:tcPr>
            <w:tcW w:w="836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86" w:after="0" w:line="240"/>
              <w:ind w:right="0" w:left="10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112" w:hRule="auto"/>
          <w:jc w:val="left"/>
        </w:trPr>
        <w:tc>
          <w:tcPr>
            <w:tcW w:w="21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233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327" w:left="11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327" w:left="11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327" w:left="11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327" w:left="11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327" w:left="11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327" w:left="11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327" w:left="11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327" w:left="11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1"/>
                <w:shd w:fill="auto" w:val="clear"/>
              </w:rPr>
              <w:t xml:space="preserve">Principali finalità del percorso</w:t>
            </w:r>
          </w:p>
        </w:tc>
        <w:tc>
          <w:tcPr>
            <w:tcW w:w="836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94" w:left="107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94" w:left="107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  <w:t xml:space="preserve">[Scrivere i principali obiettivi dell’UdA nel suo complesso. Non superare i 5/6 obiettivi]</w:t>
            </w:r>
          </w:p>
          <w:p>
            <w:pPr>
              <w:spacing w:before="0" w:after="0" w:line="240"/>
              <w:ind w:right="94" w:left="107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94" w:left="107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  <w:t xml:space="preserve">Questi sono i documenti utili per definire gli Obiettivi Specifici di Apprendimento e le competenze attese in base alla tipologia di scuola, all’indirizzo di studio e all’ambito disciplinare indicato nel campo “Destinatari”:</w:t>
            </w:r>
          </w:p>
          <w:p>
            <w:pPr>
              <w:spacing w:before="0" w:after="0" w:line="240"/>
              <w:ind w:right="94" w:left="107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94" w:left="107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  <w:t xml:space="preserve">- </w:t>
            </w:r>
            <w:hyperlink xmlns:r="http://schemas.openxmlformats.org/officeDocument/2006/relationships" r:id="docRId0">
              <w:r>
                <w:rPr>
                  <w:rFonts w:ascii="Arial" w:hAnsi="Arial" w:cs="Arial" w:eastAsia="Arial"/>
                  <w:color w:val="1155CC"/>
                  <w:spacing w:val="0"/>
                  <w:position w:val="0"/>
                  <w:sz w:val="21"/>
                  <w:u w:val="single"/>
                  <w:shd w:fill="auto" w:val="clear"/>
                </w:rPr>
                <w:t xml:space="preserve">Scuola Secondaria di I</w:t>
              </w:r>
              <w:r>
                <w:rPr>
                  <w:rFonts w:ascii="Arial" w:hAnsi="Arial" w:cs="Arial" w:eastAsia="Arial"/>
                  <w:color w:val="1155CC"/>
                  <w:spacing w:val="0"/>
                  <w:position w:val="0"/>
                  <w:sz w:val="21"/>
                  <w:u w:val="single"/>
                  <w:shd w:fill="auto" w:val="clear"/>
                </w:rPr>
                <w:t xml:space="preserve"> HYPERLINK "https://www.mim.gov.it/documents/20182/51310/DM+254_2012.pdf/1f967360-0ca6-48fb-95e9-c15d49f18831?version=1.0&amp;t=1480418494262"</w:t>
              </w:r>
              <w:r>
                <w:rPr>
                  <w:rFonts w:ascii="Arial" w:hAnsi="Arial" w:cs="Arial" w:eastAsia="Arial"/>
                  <w:color w:val="1155CC"/>
                  <w:spacing w:val="0"/>
                  <w:position w:val="0"/>
                  <w:sz w:val="21"/>
                  <w:u w:val="single"/>
                  <w:shd w:fill="auto" w:val="clear"/>
                </w:rPr>
                <w:t xml:space="preserve"> </w:t>
              </w:r>
              <w:r>
                <w:rPr>
                  <w:rFonts w:ascii="Arial" w:hAnsi="Arial" w:cs="Arial" w:eastAsia="Arial"/>
                  <w:color w:val="1155CC"/>
                  <w:spacing w:val="0"/>
                  <w:position w:val="0"/>
                  <w:sz w:val="21"/>
                  <w:u w:val="single"/>
                  <w:shd w:fill="auto" w:val="clear"/>
                </w:rPr>
                <w:t xml:space="preserve"> HYPERLINK "https://www.mim.gov.it/documents/20182/51310/DM+254_2012.pdf/1f967360-0ca6-48fb-95e9-c15d49f18831?version=1.0&amp;t=1480418494262"</w:t>
              </w:r>
              <w:r>
                <w:rPr>
                  <w:rFonts w:ascii="Arial" w:hAnsi="Arial" w:cs="Arial" w:eastAsia="Arial"/>
                  <w:color w:val="1155CC"/>
                  <w:spacing w:val="0"/>
                  <w:position w:val="0"/>
                  <w:sz w:val="21"/>
                  <w:u w:val="single"/>
                  <w:shd w:fill="auto" w:val="clear"/>
                </w:rPr>
                <w:t xml:space="preserve">g</w:t>
              </w:r>
              <w:r>
                <w:rPr>
                  <w:rFonts w:ascii="Arial" w:hAnsi="Arial" w:cs="Arial" w:eastAsia="Arial"/>
                  <w:color w:val="1155CC"/>
                  <w:spacing w:val="0"/>
                  <w:position w:val="0"/>
                  <w:sz w:val="21"/>
                  <w:u w:val="single"/>
                  <w:shd w:fill="auto" w:val="clear"/>
                </w:rPr>
                <w:t xml:space="preserve"> HYPERLINK "https://www.mim.gov.it/documents/20182/51310/DM+254_2012.pdf/1f967360-0ca6-48fb-95e9-c15d49f18831?version=1.0&amp;t=1480418494262"</w:t>
              </w:r>
              <w:r>
                <w:rPr>
                  <w:rFonts w:ascii="Arial" w:hAnsi="Arial" w:cs="Arial" w:eastAsia="Arial"/>
                  <w:color w:val="1155CC"/>
                  <w:spacing w:val="0"/>
                  <w:position w:val="0"/>
                  <w:sz w:val="21"/>
                  <w:u w:val="single"/>
                  <w:shd w:fill="auto" w:val="clear"/>
                </w:rPr>
                <w:t xml:space="preserve">r</w:t>
              </w:r>
              <w:r>
                <w:rPr>
                  <w:rFonts w:ascii="Arial" w:hAnsi="Arial" w:cs="Arial" w:eastAsia="Arial"/>
                  <w:color w:val="1155CC"/>
                  <w:spacing w:val="0"/>
                  <w:position w:val="0"/>
                  <w:sz w:val="21"/>
                  <w:u w:val="single"/>
                  <w:shd w:fill="auto" w:val="clear"/>
                </w:rPr>
                <w:t xml:space="preserve"> HYPERLINK "https://www.mim.gov.it/documents/20182/51310/DM+254_2012.pdf/1f967360-0ca6-48fb-95e9-c15d49f18831?version=1.0&amp;t=1480418494262"</w:t>
              </w:r>
              <w:r>
                <w:rPr>
                  <w:rFonts w:ascii="Arial" w:hAnsi="Arial" w:cs="Arial" w:eastAsia="Arial"/>
                  <w:color w:val="1155CC"/>
                  <w:spacing w:val="0"/>
                  <w:position w:val="0"/>
                  <w:sz w:val="21"/>
                  <w:u w:val="single"/>
                  <w:shd w:fill="auto" w:val="clear"/>
                </w:rPr>
                <w:t xml:space="preserve">ado</w:t>
              </w:r>
            </w:hyperlink>
          </w:p>
          <w:p>
            <w:pPr>
              <w:spacing w:before="0" w:after="0" w:line="240"/>
              <w:ind w:right="94" w:left="107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  <w:t xml:space="preserve">- </w:t>
            </w:r>
            <w:hyperlink xmlns:r="http://schemas.openxmlformats.org/officeDocument/2006/relationships" r:id="docRId1">
              <w:r>
                <w:rPr>
                  <w:rFonts w:ascii="Arial" w:hAnsi="Arial" w:cs="Arial" w:eastAsia="Arial"/>
                  <w:color w:val="1155CC"/>
                  <w:spacing w:val="0"/>
                  <w:position w:val="0"/>
                  <w:sz w:val="21"/>
                  <w:u w:val="single"/>
                  <w:shd w:fill="auto" w:val="clear"/>
                </w:rPr>
                <w:t xml:space="preserve">Indicazioni Nazion</w:t>
              </w:r>
              <w:r>
                <w:rPr>
                  <w:rFonts w:ascii="Arial" w:hAnsi="Arial" w:cs="Arial" w:eastAsia="Arial"/>
                  <w:color w:val="1155CC"/>
                  <w:spacing w:val="0"/>
                  <w:position w:val="0"/>
                  <w:sz w:val="21"/>
                  <w:u w:val="single"/>
                  <w:shd w:fill="auto" w:val="clear"/>
                </w:rPr>
                <w:t xml:space="preserve"> HYPERLINK "https://www.istruzione.it/alternanza/allegati/NORMATIVA%20ASL/INDICAZIONI%20NAZIONALI%20PER%20I%20LICEI.pdf"</w:t>
              </w:r>
              <w:r>
                <w:rPr>
                  <w:rFonts w:ascii="Arial" w:hAnsi="Arial" w:cs="Arial" w:eastAsia="Arial"/>
                  <w:color w:val="1155CC"/>
                  <w:spacing w:val="0"/>
                  <w:position w:val="0"/>
                  <w:sz w:val="21"/>
                  <w:u w:val="single"/>
                  <w:shd w:fill="auto" w:val="clear"/>
                </w:rPr>
                <w:t xml:space="preserve">a</w:t>
              </w:r>
              <w:r>
                <w:rPr>
                  <w:rFonts w:ascii="Arial" w:hAnsi="Arial" w:cs="Arial" w:eastAsia="Arial"/>
                  <w:color w:val="1155CC"/>
                  <w:spacing w:val="0"/>
                  <w:position w:val="0"/>
                  <w:sz w:val="21"/>
                  <w:u w:val="single"/>
                  <w:shd w:fill="auto" w:val="clear"/>
                </w:rPr>
                <w:t xml:space="preserve"> HYPERLINK "https://www.istruzione.it/alternanza/allegati/NORMATIVA%20ASL/INDICAZIONI%20NAZIONALI%20PER%20I%20LICEI.pdf"</w:t>
              </w:r>
              <w:r>
                <w:rPr>
                  <w:rFonts w:ascii="Arial" w:hAnsi="Arial" w:cs="Arial" w:eastAsia="Arial"/>
                  <w:color w:val="1155CC"/>
                  <w:spacing w:val="0"/>
                  <w:position w:val="0"/>
                  <w:sz w:val="21"/>
                  <w:u w:val="single"/>
                  <w:shd w:fill="auto" w:val="clear"/>
                </w:rPr>
                <w:t xml:space="preserve">li per i Licei</w:t>
              </w:r>
            </w:hyperlink>
          </w:p>
          <w:p>
            <w:pPr>
              <w:spacing w:before="0" w:after="0" w:line="240"/>
              <w:ind w:right="94" w:left="107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  <w:t xml:space="preserve">- </w:t>
            </w:r>
            <w:hyperlink xmlns:r="http://schemas.openxmlformats.org/officeDocument/2006/relationships" r:id="docRId2">
              <w:r>
                <w:rPr>
                  <w:rFonts w:ascii="Arial" w:hAnsi="Arial" w:cs="Arial" w:eastAsia="Arial"/>
                  <w:color w:val="1155CC"/>
                  <w:spacing w:val="0"/>
                  <w:position w:val="0"/>
                  <w:sz w:val="21"/>
                  <w:u w:val="single"/>
                  <w:shd w:fill="auto" w:val="clear"/>
                </w:rPr>
                <w:t xml:space="preserve">Linee gui</w:t>
              </w:r>
              <w:r>
                <w:rPr>
                  <w:rFonts w:ascii="Arial" w:hAnsi="Arial" w:cs="Arial" w:eastAsia="Arial"/>
                  <w:color w:val="1155CC"/>
                  <w:spacing w:val="0"/>
                  <w:position w:val="0"/>
                  <w:sz w:val="21"/>
                  <w:u w:val="single"/>
                  <w:shd w:fill="auto" w:val="clear"/>
                </w:rPr>
                <w:t xml:space="preserve"> HYPERLINK "https://www.indire.it/lucabas/lkmw_file/nuovi_tecnici/INDIC/_LINEE_GUIDA_TECNICI_.pdf"</w:t>
              </w:r>
              <w:r>
                <w:rPr>
                  <w:rFonts w:ascii="Arial" w:hAnsi="Arial" w:cs="Arial" w:eastAsia="Arial"/>
                  <w:color w:val="1155CC"/>
                  <w:spacing w:val="0"/>
                  <w:position w:val="0"/>
                  <w:sz w:val="21"/>
                  <w:u w:val="single"/>
                  <w:shd w:fill="auto" w:val="clear"/>
                </w:rPr>
                <w:t xml:space="preserve">d</w:t>
              </w:r>
              <w:r>
                <w:rPr>
                  <w:rFonts w:ascii="Arial" w:hAnsi="Arial" w:cs="Arial" w:eastAsia="Arial"/>
                  <w:color w:val="1155CC"/>
                  <w:spacing w:val="0"/>
                  <w:position w:val="0"/>
                  <w:sz w:val="21"/>
                  <w:u w:val="single"/>
                  <w:shd w:fill="auto" w:val="clear"/>
                </w:rPr>
                <w:t xml:space="preserve"> HYPERLINK "https://www.indire.it/lucabas/lkmw_file/nuovi_tecnici/INDIC/_LINEE_GUIDA_TECNICI_.pdf"</w:t>
              </w:r>
              <w:r>
                <w:rPr>
                  <w:rFonts w:ascii="Arial" w:hAnsi="Arial" w:cs="Arial" w:eastAsia="Arial"/>
                  <w:color w:val="1155CC"/>
                  <w:spacing w:val="0"/>
                  <w:position w:val="0"/>
                  <w:sz w:val="21"/>
                  <w:u w:val="single"/>
                  <w:shd w:fill="auto" w:val="clear"/>
                </w:rPr>
                <w:t xml:space="preserve">a Istituti Tecnici</w:t>
              </w:r>
            </w:hyperlink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  <w:t xml:space="preserve"> (I biennio) + </w:t>
            </w:r>
            <w:hyperlink xmlns:r="http://schemas.openxmlformats.org/officeDocument/2006/relationships" r:id="docRId3">
              <w:r>
                <w:rPr>
                  <w:rFonts w:ascii="Arial" w:hAnsi="Arial" w:cs="Arial" w:eastAsia="Arial"/>
                  <w:color w:val="1155CC"/>
                  <w:spacing w:val="0"/>
                  <w:position w:val="0"/>
                  <w:sz w:val="21"/>
                  <w:u w:val="single"/>
                  <w:shd w:fill="auto" w:val="clear"/>
                </w:rPr>
                <w:t xml:space="preserve">II bienni</w:t>
              </w:r>
              <w:r>
                <w:rPr>
                  <w:rFonts w:ascii="Arial" w:hAnsi="Arial" w:cs="Arial" w:eastAsia="Arial"/>
                  <w:color w:val="1155CC"/>
                  <w:spacing w:val="0"/>
                  <w:position w:val="0"/>
                  <w:sz w:val="21"/>
                  <w:u w:val="single"/>
                  <w:shd w:fill="auto" w:val="clear"/>
                </w:rPr>
                <w:t xml:space="preserve"> HYPERLINK "https://www.cislscuola.it/news/dettaglio/article/istituti-tecnici-e-istituti-professionali-linee-guida-secondo-biennio-e-quinto-anno-emanate-le/"</w:t>
              </w:r>
              <w:r>
                <w:rPr>
                  <w:rFonts w:ascii="Arial" w:hAnsi="Arial" w:cs="Arial" w:eastAsia="Arial"/>
                  <w:color w:val="1155CC"/>
                  <w:spacing w:val="0"/>
                  <w:position w:val="0"/>
                  <w:sz w:val="21"/>
                  <w:u w:val="single"/>
                  <w:shd w:fill="auto" w:val="clear"/>
                </w:rPr>
                <w:t xml:space="preserve">o</w:t>
              </w:r>
              <w:r>
                <w:rPr>
                  <w:rFonts w:ascii="Arial" w:hAnsi="Arial" w:cs="Arial" w:eastAsia="Arial"/>
                  <w:color w:val="1155CC"/>
                  <w:spacing w:val="0"/>
                  <w:position w:val="0"/>
                  <w:sz w:val="21"/>
                  <w:u w:val="single"/>
                  <w:shd w:fill="auto" w:val="clear"/>
                </w:rPr>
                <w:t xml:space="preserve"> HYPERLINK "https://www.cislscuola.it/news/dettaglio/article/istituti-tecnici-e-istituti-professionali-linee-guida-secondo-biennio-e-quinto-anno-emanate-le/"</w:t>
              </w:r>
              <w:r>
                <w:rPr>
                  <w:rFonts w:ascii="Arial" w:hAnsi="Arial" w:cs="Arial" w:eastAsia="Arial"/>
                  <w:color w:val="1155CC"/>
                  <w:spacing w:val="0"/>
                  <w:position w:val="0"/>
                  <w:sz w:val="21"/>
                  <w:u w:val="single"/>
                  <w:shd w:fill="auto" w:val="clear"/>
                </w:rPr>
                <w:t xml:space="preserve"> e V anno</w:t>
              </w:r>
            </w:hyperlink>
          </w:p>
          <w:p>
            <w:pPr>
              <w:spacing w:before="0" w:after="0" w:line="240"/>
              <w:ind w:right="94" w:left="107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  <w:t xml:space="preserve">- </w:t>
            </w:r>
            <w:hyperlink xmlns:r="http://schemas.openxmlformats.org/officeDocument/2006/relationships" r:id="docRId4">
              <w:r>
                <w:rPr>
                  <w:rFonts w:ascii="Arial" w:hAnsi="Arial" w:cs="Arial" w:eastAsia="Arial"/>
                  <w:color w:val="1155CC"/>
                  <w:spacing w:val="0"/>
                  <w:position w:val="0"/>
                  <w:sz w:val="21"/>
                  <w:u w:val="single"/>
                  <w:shd w:fill="auto" w:val="clear"/>
                </w:rPr>
                <w:t xml:space="preserve">Linee guida Istruzione Professiona</w:t>
              </w:r>
              <w:r>
                <w:rPr>
                  <w:rFonts w:ascii="Arial" w:hAnsi="Arial" w:cs="Arial" w:eastAsia="Arial"/>
                  <w:color w:val="1155CC"/>
                  <w:spacing w:val="0"/>
                  <w:position w:val="0"/>
                  <w:sz w:val="21"/>
                  <w:u w:val="single"/>
                  <w:shd w:fill="auto" w:val="clear"/>
                </w:rPr>
                <w:t xml:space="preserve"> HYPERLINK "https://www.mim.gov.it/-/linee-guida-per-favorire-e-sostenere-l-adozione-del-nuovo-assetto-didattico-e-organizzativo-dei-percorsi-di-istruzione-professionale"</w:t>
              </w:r>
              <w:r>
                <w:rPr>
                  <w:rFonts w:ascii="Arial" w:hAnsi="Arial" w:cs="Arial" w:eastAsia="Arial"/>
                  <w:color w:val="1155CC"/>
                  <w:spacing w:val="0"/>
                  <w:position w:val="0"/>
                  <w:sz w:val="21"/>
                  <w:u w:val="single"/>
                  <w:shd w:fill="auto" w:val="clear"/>
                </w:rPr>
                <w:t xml:space="preserve">l</w:t>
              </w:r>
              <w:r>
                <w:rPr>
                  <w:rFonts w:ascii="Arial" w:hAnsi="Arial" w:cs="Arial" w:eastAsia="Arial"/>
                  <w:color w:val="1155CC"/>
                  <w:spacing w:val="0"/>
                  <w:position w:val="0"/>
                  <w:sz w:val="21"/>
                  <w:u w:val="single"/>
                  <w:shd w:fill="auto" w:val="clear"/>
                </w:rPr>
                <w:t xml:space="preserve"> HYPERLINK "https://www.mim.gov.it/-/linee-guida-per-favorire-e-sostenere-l-adozione-del-nuovo-assetto-didattico-e-organizzativo-dei-percorsi-di-istruzione-professionale"</w:t>
              </w:r>
              <w:r>
                <w:rPr>
                  <w:rFonts w:ascii="Arial" w:hAnsi="Arial" w:cs="Arial" w:eastAsia="Arial"/>
                  <w:color w:val="1155CC"/>
                  <w:spacing w:val="0"/>
                  <w:position w:val="0"/>
                  <w:sz w:val="21"/>
                  <w:u w:val="single"/>
                  <w:shd w:fill="auto" w:val="clear"/>
                </w:rPr>
                <w:t xml:space="preserve">e</w:t>
              </w:r>
            </w:hyperlink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94" w:left="107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94" w:left="107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  <w:t xml:space="preserve">Documento utile per traguardi profilo di uscita Scuola secondaria:</w:t>
            </w:r>
          </w:p>
          <w:p>
            <w:pPr>
              <w:spacing w:before="0" w:after="0" w:line="240"/>
              <w:ind w:right="94" w:left="107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94" w:left="107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  <w:t xml:space="preserve">- Primo ciclo di istruzione: </w:t>
            </w:r>
            <w:hyperlink xmlns:r="http://schemas.openxmlformats.org/officeDocument/2006/relationships" r:id="docRId5">
              <w:r>
                <w:rPr>
                  <w:rFonts w:ascii="Arial" w:hAnsi="Arial" w:cs="Arial" w:eastAsia="Arial"/>
                  <w:color w:val="1155CC"/>
                  <w:spacing w:val="0"/>
                  <w:position w:val="0"/>
                  <w:sz w:val="21"/>
                  <w:u w:val="single"/>
                  <w:shd w:fill="auto" w:val="clear"/>
                </w:rPr>
                <w:t xml:space="preserve">Scuola Secondaria di I grado</w:t>
              </w:r>
            </w:hyperlink>
          </w:p>
          <w:p>
            <w:pPr>
              <w:spacing w:before="0" w:after="0" w:line="240"/>
              <w:ind w:right="94" w:left="107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  <w:t xml:space="preserve">- Secondo ciclo di istruzione: </w:t>
            </w:r>
            <w:hyperlink xmlns:r="http://schemas.openxmlformats.org/officeDocument/2006/relationships" r:id="docRId6">
              <w:r>
                <w:rPr>
                  <w:rFonts w:ascii="Arial" w:hAnsi="Arial" w:cs="Arial" w:eastAsia="Arial"/>
                  <w:color w:val="1155CC"/>
                  <w:spacing w:val="0"/>
                  <w:position w:val="0"/>
                  <w:sz w:val="21"/>
                  <w:u w:val="single"/>
                  <w:shd w:fill="auto" w:val="clear"/>
                </w:rPr>
                <w:t xml:space="preserve">Scuola Secondaria di II grado</w:t>
              </w:r>
            </w:hyperlink>
          </w:p>
          <w:p>
            <w:pPr>
              <w:spacing w:before="0" w:after="0" w:line="240"/>
              <w:ind w:right="94" w:left="107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94" w:left="107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  <w:t xml:space="preserve">Documenti utili per macro-ambiti competenza:</w:t>
            </w:r>
          </w:p>
          <w:p>
            <w:pPr>
              <w:spacing w:before="0" w:after="0" w:line="240"/>
              <w:ind w:right="94" w:left="107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94" w:left="107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  <w:t xml:space="preserve">- riferimenti Europei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  <w:t xml:space="preserve"> </w:t>
            </w:r>
            <w:hyperlink xmlns:r="http://schemas.openxmlformats.org/officeDocument/2006/relationships" r:id="docRId7">
              <w:r>
                <w:rPr>
                  <w:rFonts w:ascii="Arial" w:hAnsi="Arial" w:cs="Arial" w:eastAsia="Arial"/>
                  <w:color w:val="1155CC"/>
                  <w:spacing w:val="0"/>
                  <w:position w:val="0"/>
                  <w:sz w:val="21"/>
                  <w:u w:val="single"/>
                  <w:shd w:fill="auto" w:val="clear"/>
                </w:rPr>
                <w:t xml:space="preserve">Apprendimento permanente</w:t>
              </w:r>
            </w:hyperlink>
          </w:p>
          <w:p>
            <w:pPr>
              <w:spacing w:before="0" w:after="0" w:line="240"/>
              <w:ind w:right="94" w:left="107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  <w:t xml:space="preserve">- riferimenti Italiani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  <w:t xml:space="preserve"> </w:t>
            </w:r>
            <w:hyperlink xmlns:r="http://schemas.openxmlformats.org/officeDocument/2006/relationships" r:id="docRId8">
              <w:r>
                <w:rPr>
                  <w:rFonts w:ascii="Arial" w:hAnsi="Arial" w:cs="Arial" w:eastAsia="Arial"/>
                  <w:color w:val="1155CC"/>
                  <w:spacing w:val="0"/>
                  <w:position w:val="0"/>
                  <w:sz w:val="21"/>
                  <w:u w:val="single"/>
                  <w:shd w:fill="auto" w:val="clear"/>
                </w:rPr>
                <w:t xml:space="preserve">C. chiave di cittadin</w:t>
              </w:r>
              <w:r>
                <w:rPr>
                  <w:rFonts w:ascii="Arial" w:hAnsi="Arial" w:cs="Arial" w:eastAsia="Arial"/>
                  <w:color w:val="1155CC"/>
                  <w:spacing w:val="0"/>
                  <w:position w:val="0"/>
                  <w:sz w:val="21"/>
                  <w:u w:val="single"/>
                  <w:shd w:fill="auto" w:val="clear"/>
                </w:rPr>
                <w:t xml:space="preserve"> HYPERLINK "https://www.indire.it/lucabas/lkmw_file/obbligo_istruzione/DM22agosto2007_139_doc_tecnico.pdf"</w:t>
              </w:r>
              <w:r>
                <w:rPr>
                  <w:rFonts w:ascii="Arial" w:hAnsi="Arial" w:cs="Arial" w:eastAsia="Arial"/>
                  <w:color w:val="1155CC"/>
                  <w:spacing w:val="0"/>
                  <w:position w:val="0"/>
                  <w:sz w:val="21"/>
                  <w:u w:val="single"/>
                  <w:shd w:fill="auto" w:val="clear"/>
                </w:rPr>
                <w:t xml:space="preserve">a</w:t>
              </w:r>
              <w:r>
                <w:rPr>
                  <w:rFonts w:ascii="Arial" w:hAnsi="Arial" w:cs="Arial" w:eastAsia="Arial"/>
                  <w:color w:val="1155CC"/>
                  <w:spacing w:val="0"/>
                  <w:position w:val="0"/>
                  <w:sz w:val="21"/>
                  <w:u w:val="single"/>
                  <w:shd w:fill="auto" w:val="clear"/>
                </w:rPr>
                <w:t xml:space="preserve"> HYPERLINK "https://www.indire.it/lucabas/lkmw_file/obbligo_istruzione/DM22agosto2007_139_doc_tecnico.pdf"</w:t>
              </w:r>
              <w:r>
                <w:rPr>
                  <w:rFonts w:ascii="Arial" w:hAnsi="Arial" w:cs="Arial" w:eastAsia="Arial"/>
                  <w:color w:val="1155CC"/>
                  <w:spacing w:val="0"/>
                  <w:position w:val="0"/>
                  <w:sz w:val="21"/>
                  <w:u w:val="single"/>
                  <w:shd w:fill="auto" w:val="clear"/>
                </w:rPr>
                <w:t xml:space="preserve">nza</w:t>
              </w:r>
            </w:hyperlink>
          </w:p>
          <w:p>
            <w:pPr>
              <w:spacing w:before="0" w:after="0" w:line="240"/>
              <w:ind w:right="94" w:left="107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94" w:left="13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  <w:t xml:space="preserve">Nelle UdA è possibile lavorare trasversalmente anche su competenze chiave come la comunicazione, la collaborazione, ecc.</w:t>
            </w:r>
          </w:p>
          <w:p>
            <w:pPr>
              <w:spacing w:before="0" w:after="0" w:line="240"/>
              <w:ind w:right="94" w:left="107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94" w:left="107" w:firstLine="0"/>
              <w:jc w:val="both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259" w:hRule="auto"/>
          <w:jc w:val="left"/>
        </w:trPr>
        <w:tc>
          <w:tcPr>
            <w:tcW w:w="21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2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11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1"/>
                <w:shd w:fill="auto" w:val="clear"/>
              </w:rPr>
              <w:t xml:space="preserve">Ambiti disciplinari coinvolti</w:t>
            </w:r>
          </w:p>
        </w:tc>
        <w:tc>
          <w:tcPr>
            <w:tcW w:w="836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2"/>
              <w:ind w:right="919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tabs>
                <w:tab w:val="left" w:pos="828" w:leader="none"/>
              </w:tabs>
              <w:spacing w:before="0" w:after="0" w:line="242"/>
              <w:ind w:right="919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tabs>
                <w:tab w:val="left" w:pos="828" w:leader="none"/>
              </w:tabs>
              <w:spacing w:before="0" w:after="0" w:line="242"/>
              <w:ind w:right="919" w:left="13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  <w:t xml:space="preserve">[Scrivere il nome delle discipline coinvolte nell’UdA </w:t>
            </w:r>
            <w:r>
              <w:rPr>
                <w:rFonts w:ascii="Arial" w:hAnsi="Arial" w:cs="Arial" w:eastAsia="Arial"/>
                <w:color w:val="211D1E"/>
                <w:spacing w:val="0"/>
                <w:position w:val="0"/>
                <w:sz w:val="22"/>
                <w:shd w:fill="auto" w:val="clear"/>
              </w:rPr>
              <w:t xml:space="preserve">e il relativo monte ore  dedicato per la realizzazione  dell’UdA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  <w:t xml:space="preserve">]</w:t>
            </w:r>
          </w:p>
          <w:p>
            <w:pPr>
              <w:tabs>
                <w:tab w:val="left" w:pos="828" w:leader="none"/>
              </w:tabs>
              <w:spacing w:before="0" w:after="0" w:line="242"/>
              <w:ind w:right="919" w:left="13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tabs>
                <w:tab w:val="left" w:pos="828" w:leader="none"/>
              </w:tabs>
              <w:spacing w:before="0" w:after="0" w:line="242"/>
              <w:ind w:right="919" w:left="13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  <w:t xml:space="preserve">Non inserire troppe discipline max 3/4</w:t>
            </w:r>
          </w:p>
          <w:p>
            <w:pPr>
              <w:tabs>
                <w:tab w:val="left" w:pos="828" w:leader="none"/>
              </w:tabs>
              <w:spacing w:before="0" w:after="0" w:line="242"/>
              <w:ind w:right="919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tabs>
                <w:tab w:val="left" w:pos="828" w:leader="none"/>
              </w:tabs>
              <w:spacing w:before="0" w:after="0" w:line="242"/>
              <w:ind w:right="919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tabs>
                <w:tab w:val="left" w:pos="828" w:leader="none"/>
              </w:tabs>
              <w:spacing w:before="0" w:after="0" w:line="242"/>
              <w:ind w:right="919" w:left="0" w:firstLine="0"/>
              <w:jc w:val="both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4388" w:hRule="auto"/>
          <w:jc w:val="left"/>
        </w:trPr>
        <w:tc>
          <w:tcPr>
            <w:tcW w:w="226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tabs>
                <w:tab w:val="left" w:pos="1556" w:leader="none"/>
              </w:tabs>
              <w:spacing w:before="0" w:after="0" w:line="240"/>
              <w:ind w:right="568" w:left="14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1"/>
                <w:shd w:fill="auto" w:val="clear"/>
              </w:rPr>
              <w:t xml:space="preserve">Indicazione delle Azion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1"/>
                <w:shd w:fill="auto" w:val="clear"/>
              </w:rPr>
              <w:t xml:space="preserve">i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1"/>
                <w:shd w:fill="auto" w:val="clear"/>
              </w:rPr>
              <w:t xml:space="preserve">didattic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1"/>
                <w:shd w:fill="auto" w:val="clear"/>
              </w:rPr>
              <w:t xml:space="preserve">he per ogni disciplina coinvolta </w:t>
            </w:r>
          </w:p>
        </w:tc>
        <w:tc>
          <w:tcPr>
            <w:tcW w:w="850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211D1E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211D1E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211D1E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211D1E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tabs>
                <w:tab w:val="left" w:pos="828" w:leader="none"/>
              </w:tabs>
              <w:spacing w:before="0" w:after="0" w:line="242"/>
              <w:ind w:right="919" w:left="13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tabs>
                <w:tab w:val="left" w:pos="828" w:leader="none"/>
              </w:tabs>
              <w:spacing w:before="0" w:after="0" w:line="242"/>
              <w:ind w:right="919" w:left="13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tabs>
                <w:tab w:val="left" w:pos="828" w:leader="none"/>
              </w:tabs>
              <w:spacing w:before="0" w:after="0" w:line="242"/>
              <w:ind w:right="919" w:left="13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tabs>
                <w:tab w:val="left" w:pos="828" w:leader="none"/>
              </w:tabs>
              <w:spacing w:before="0" w:after="0" w:line="242"/>
              <w:ind w:right="919" w:left="13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  <w:t xml:space="preserve">Indicare per ogni disciplina: fasi da svolgere, contenuti essenziali delle attività, metodologie didattiche e strategie impiegate, prodotti realizzati.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247" w:hRule="auto"/>
          <w:jc w:val="left"/>
        </w:trPr>
        <w:tc>
          <w:tcPr>
            <w:tcW w:w="2261" w:type="dxa"/>
            <w:gridSpan w:val="2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1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11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11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11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11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14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1"/>
                <w:shd w:fill="auto" w:val="clear"/>
              </w:rPr>
              <w:t xml:space="preserve">Setting di apprendimento per ogni Azione didattica</w:t>
            </w:r>
          </w:p>
        </w:tc>
        <w:tc>
          <w:tcPr>
            <w:tcW w:w="852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14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  <w:t xml:space="preserve">Indicare materiali e/o strumenti</w:t>
            </w:r>
          </w:p>
          <w:p>
            <w:pPr>
              <w:tabs>
                <w:tab w:val="left" w:pos="828" w:leader="none"/>
              </w:tabs>
              <w:spacing w:before="0" w:after="0" w:line="240"/>
              <w:ind w:right="0" w:left="14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  <w:t xml:space="preserve">[Es. libro di testo scolastico, LIM, tablet, pc, poster, oggetti particolari]</w:t>
            </w:r>
          </w:p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264" w:hRule="auto"/>
          <w:jc w:val="left"/>
        </w:trPr>
        <w:tc>
          <w:tcPr>
            <w:tcW w:w="2261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2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102" w:left="284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tabs>
                <w:tab w:val="left" w:pos="828" w:leader="none"/>
              </w:tabs>
              <w:spacing w:before="0" w:after="0" w:line="240"/>
              <w:ind w:right="102" w:left="14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  <w:t xml:space="preserve">Spazi</w:t>
            </w:r>
          </w:p>
          <w:p>
            <w:pPr>
              <w:tabs>
                <w:tab w:val="left" w:pos="828" w:leader="none"/>
              </w:tabs>
              <w:spacing w:before="0" w:after="0" w:line="240"/>
              <w:ind w:right="102" w:left="14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  <w:t xml:space="preserve">Es. aula, laboratorio, palestra, etc]</w:t>
            </w:r>
          </w:p>
          <w:p>
            <w:pPr>
              <w:tabs>
                <w:tab w:val="left" w:pos="828" w:leader="none"/>
              </w:tabs>
              <w:spacing w:before="0" w:after="0" w:line="240"/>
              <w:ind w:right="102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264" w:hRule="auto"/>
          <w:jc w:val="left"/>
        </w:trPr>
        <w:tc>
          <w:tcPr>
            <w:tcW w:w="226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4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14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1"/>
                <w:shd w:fill="auto" w:val="clear"/>
              </w:rPr>
              <w:t xml:space="preserve">Modalità di verifica e/o valutazione dell’Azioni didattiche</w:t>
            </w:r>
          </w:p>
        </w:tc>
        <w:tc>
          <w:tcPr>
            <w:tcW w:w="852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102" w:left="284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tabs>
                <w:tab w:val="left" w:pos="828" w:leader="none"/>
              </w:tabs>
              <w:spacing w:before="0" w:after="0" w:line="242"/>
              <w:ind w:right="98" w:left="14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  <w:t xml:space="preserve">Es. compito di realtà, rubrica valutativa, prova oggettiva</w:t>
            </w:r>
          </w:p>
          <w:p>
            <w:pPr>
              <w:tabs>
                <w:tab w:val="left" w:pos="828" w:leader="none"/>
              </w:tabs>
              <w:spacing w:before="0" w:after="0" w:line="242"/>
              <w:ind w:right="98" w:left="14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  <w:t xml:space="preserve">su Kahoot!]</w:t>
            </w:r>
          </w:p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417" w:hRule="auto"/>
          <w:jc w:val="left"/>
        </w:trPr>
        <w:tc>
          <w:tcPr>
            <w:tcW w:w="10790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102" w:left="-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937" w:hRule="auto"/>
          <w:jc w:val="left"/>
        </w:trPr>
        <w:tc>
          <w:tcPr>
            <w:tcW w:w="226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77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219" w:left="11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1"/>
                <w:shd w:fill="auto" w:val="clear"/>
              </w:rPr>
              <w:t xml:space="preserve">Attività proposte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1"/>
                <w:shd w:fill="auto" w:val="clear"/>
              </w:rPr>
              <w:t xml:space="preserve">per lo studente con disabilità nelle varie discipline</w:t>
            </w:r>
          </w:p>
          <w:p>
            <w:pPr>
              <w:spacing w:before="0" w:after="0" w:line="240"/>
              <w:ind w:right="219" w:left="11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852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46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32" w:hRule="auto"/>
          <w:jc w:val="left"/>
        </w:trPr>
        <w:tc>
          <w:tcPr>
            <w:tcW w:w="226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5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219" w:left="11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1"/>
                <w:shd w:fill="auto" w:val="clear"/>
              </w:rPr>
              <w:t xml:space="preserve">Metodologie didattiche strategie, materiali impiegati</w:t>
            </w:r>
          </w:p>
        </w:tc>
        <w:tc>
          <w:tcPr>
            <w:tcW w:w="852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467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tabs>
                <w:tab w:val="left" w:pos="828" w:leader="none"/>
              </w:tabs>
              <w:spacing w:before="0" w:after="0" w:line="240"/>
              <w:ind w:right="0" w:left="467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tabs>
                <w:tab w:val="left" w:pos="828" w:leader="none"/>
              </w:tabs>
              <w:spacing w:before="0" w:after="0" w:line="240"/>
              <w:ind w:right="0" w:left="14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  <w:t xml:space="preserve">[Con utilizzo di sole parole/espressioni chiave. Es. lezione dialogata,</w:t>
            </w:r>
          </w:p>
          <w:p>
            <w:pPr>
              <w:tabs>
                <w:tab w:val="left" w:pos="828" w:leader="none"/>
              </w:tabs>
              <w:spacing w:before="0" w:after="0" w:line="240"/>
              <w:ind w:right="0" w:left="14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  <w:t xml:space="preserve">brainstorming, cooperative learning, think-pair-share, simulazione]</w:t>
            </w:r>
          </w:p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726" w:hRule="auto"/>
          <w:jc w:val="left"/>
        </w:trPr>
        <w:tc>
          <w:tcPr>
            <w:tcW w:w="226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153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1" w:after="0" w:line="240"/>
              <w:ind w:right="128" w:left="11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1"/>
                <w:shd w:fill="auto" w:val="clear"/>
              </w:rPr>
              <w:t xml:space="preserve">Modalità di verifica e/o valutazione previste </w:t>
            </w:r>
          </w:p>
        </w:tc>
        <w:tc>
          <w:tcPr>
            <w:tcW w:w="852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2"/>
              <w:ind w:right="98" w:left="282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tabs>
                <w:tab w:val="left" w:pos="828" w:leader="none"/>
              </w:tabs>
              <w:spacing w:before="0" w:after="0" w:line="242"/>
              <w:ind w:right="98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2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7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cislscuola.it/news/dettaglio/article/istituti-tecnici-e-istituti-professionali-linee-guida-secondo-biennio-e-quinto-anno-emanate-le/" Id="docRId3" Type="http://schemas.openxmlformats.org/officeDocument/2006/relationships/hyperlink" /><Relationship TargetMode="External" Target="https://eur-lex.europa.eu/legal-content/IT/TXT/PDF/?uri=CELEX:32018H0604(01)" Id="docRId7" Type="http://schemas.openxmlformats.org/officeDocument/2006/relationships/hyperlink" /><Relationship TargetMode="External" Target="https://www.mim.gov.it/documents/20182/51310/DM+254_2012.pdf/1f967360-0ca6-48fb-95e9-c15d49f18831?version=1.0&amp;t=1480418494262" Id="docRId0" Type="http://schemas.openxmlformats.org/officeDocument/2006/relationships/hyperlink" /><Relationship Target="styles.xml" Id="docRId10" Type="http://schemas.openxmlformats.org/officeDocument/2006/relationships/styles" /><Relationship TargetMode="External" Target="https://www.indire.it/lucabas/lkmw_file/nuovi_tecnici/INDIC/_LINEE_GUIDA_TECNICI_.pdf" Id="docRId2" Type="http://schemas.openxmlformats.org/officeDocument/2006/relationships/hyperlink" /><Relationship TargetMode="External" Target="https://www.mim.gov.it/-/linee-guida-per-favorire-e-sostenere-l-adozione-del-nuovo-assetto-didattico-e-organizzativo-dei-percorsi-di-istruzione-professionale" Id="docRId4" Type="http://schemas.openxmlformats.org/officeDocument/2006/relationships/hyperlink" /><Relationship TargetMode="External" Target="https://3.flcgil.stgy.it/files/pdf/20051017/decreto-legislativo-226-del-17-ottobre-2005-allegato-a-4630061.pdf" Id="docRId6" Type="http://schemas.openxmlformats.org/officeDocument/2006/relationships/hyperlink" /><Relationship TargetMode="External" Target="https://www.indire.it/lucabas/lkmw_file/obbligo_istruzione/DM22agosto2007_139_doc_tecnico.pdf" Id="docRId8" Type="http://schemas.openxmlformats.org/officeDocument/2006/relationships/hyperlink" /><Relationship TargetMode="External" Target="https://www.istruzione.it/alternanza/allegati/NORMATIVA%20ASL/INDICAZIONI%20NAZIONALI%20PER%20I%20LICEI.pdf" Id="docRId1" Type="http://schemas.openxmlformats.org/officeDocument/2006/relationships/hyperlink" /><Relationship TargetMode="External" Target="https://www.mim.gov.it/documents/20182/51310/DM+254_2012.pdf/1f967360-0ca6-48fb-95e9-c15d49f18831?version=1.0&amp;t=1480418494262" Id="docRId5" Type="http://schemas.openxmlformats.org/officeDocument/2006/relationships/hyperlink" /><Relationship Target="numbering.xml" Id="docRId9" Type="http://schemas.openxmlformats.org/officeDocument/2006/relationships/numbering" /></Relationships>
</file>